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A358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Врз основа на член 65 став (6) од Законот за животната средина („Службен весник на Република Македонија“ бр. </w:t>
      </w:r>
      <w:r w:rsidR="00B11738" w:rsidRPr="000065D6">
        <w:rPr>
          <w:rFonts w:ascii="Arial" w:hAnsi="Arial" w:cs="Arial"/>
          <w:bCs/>
          <w:sz w:val="22"/>
          <w:szCs w:val="22"/>
          <w:lang w:val="mk-MK" w:eastAsia="de-DE"/>
        </w:rPr>
        <w:t xml:space="preserve">бр. 53/05, 81/05, 24/07, 159/08, 83/09, 48/10, 124/10, 51/11, 123/12, 93/13, 187/13, 42/14, 44/15, 129/15, 192/15, </w:t>
      </w:r>
      <w:r w:rsidR="00B11738" w:rsidRPr="000065D6">
        <w:rPr>
          <w:rFonts w:ascii="Arial" w:hAnsi="Arial" w:cs="Arial"/>
          <w:sz w:val="22"/>
          <w:szCs w:val="22"/>
          <w:lang w:val="mk-MK"/>
        </w:rPr>
        <w:t>39/16, 99/18</w:t>
      </w:r>
      <w:r w:rsidR="00B11738" w:rsidRPr="000065D6">
        <w:rPr>
          <w:rFonts w:ascii="Arial" w:hAnsi="Arial" w:cs="Arial"/>
          <w:sz w:val="22"/>
          <w:szCs w:val="22"/>
          <w:lang w:val="en-US"/>
        </w:rPr>
        <w:t>)</w:t>
      </w: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, </w:t>
      </w:r>
      <w:r w:rsidRPr="000065D6">
        <w:rPr>
          <w:rFonts w:ascii="Arial" w:eastAsia="ArialMT" w:hAnsi="Arial" w:cs="Arial"/>
          <w:bCs/>
          <w:sz w:val="22"/>
          <w:szCs w:val="22"/>
          <w:lang w:val="mk-MK"/>
        </w:rPr>
        <w:t>Министерство за транспорт и врски</w:t>
      </w: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 на ден </w:t>
      </w:r>
      <w:r w:rsidRPr="000065D6">
        <w:rPr>
          <w:rFonts w:ascii="Arial" w:eastAsia="ArialMT" w:hAnsi="Arial" w:cs="Arial"/>
          <w:sz w:val="22"/>
          <w:szCs w:val="22"/>
          <w:highlight w:val="yellow"/>
          <w:lang w:val="mk-MK"/>
        </w:rPr>
        <w:t>____________</w:t>
      </w:r>
      <w:r w:rsidRPr="000065D6">
        <w:rPr>
          <w:rFonts w:ascii="Arial" w:eastAsia="ArialMT" w:hAnsi="Arial" w:cs="Arial"/>
          <w:sz w:val="22"/>
          <w:szCs w:val="22"/>
          <w:highlight w:val="yellow"/>
          <w:lang w:val="ru-RU"/>
        </w:rPr>
        <w:t xml:space="preserve"> година</w:t>
      </w: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, донесе </w:t>
      </w:r>
    </w:p>
    <w:p w14:paraId="42CB46BA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center"/>
        <w:rPr>
          <w:rFonts w:ascii="Arial" w:eastAsia="ArialMT" w:hAnsi="Arial" w:cs="Arial"/>
          <w:b/>
          <w:lang w:val="ru-RU"/>
        </w:rPr>
      </w:pPr>
      <w:r w:rsidRPr="000065D6">
        <w:rPr>
          <w:rFonts w:ascii="Arial" w:eastAsia="ArialMT" w:hAnsi="Arial" w:cs="Arial"/>
          <w:b/>
          <w:lang w:val="ru-RU"/>
        </w:rPr>
        <w:t>Одлука за спроведување на стратегиска оцена</w:t>
      </w:r>
    </w:p>
    <w:p w14:paraId="0B652CA8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center"/>
        <w:rPr>
          <w:rFonts w:ascii="Arial" w:eastAsia="ArialMT" w:hAnsi="Arial" w:cs="Arial"/>
          <w:sz w:val="22"/>
          <w:szCs w:val="22"/>
          <w:lang w:val="ru-RU"/>
        </w:rPr>
      </w:pPr>
    </w:p>
    <w:p w14:paraId="436EEFC4" w14:textId="77777777" w:rsidR="00B12C3E" w:rsidRPr="00C74C4F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1. </w:t>
      </w:r>
      <w:r w:rsidRPr="00C74C4F">
        <w:rPr>
          <w:rFonts w:ascii="Arial" w:eastAsia="ArialMT" w:hAnsi="Arial" w:cs="Arial"/>
          <w:sz w:val="22"/>
          <w:szCs w:val="22"/>
          <w:lang w:val="ru-RU"/>
        </w:rPr>
        <w:t xml:space="preserve">За планскиот документ </w:t>
      </w:r>
      <w:r w:rsidR="00E27F5B" w:rsidRPr="00C74C4F">
        <w:rPr>
          <w:rFonts w:ascii="Arial" w:hAnsi="Arial" w:cs="Arial"/>
          <w:noProof/>
          <w:sz w:val="22"/>
          <w:szCs w:val="22"/>
          <w:lang w:val="mk-MK"/>
        </w:rPr>
        <w:t>Урбанистички план за вон населено место за електроцентрали од обновливи извори на енергија, КО Амзабегово, општина Свети Николе</w:t>
      </w:r>
      <w:r w:rsidRPr="00C74C4F">
        <w:rPr>
          <w:rFonts w:ascii="Arial" w:hAnsi="Arial" w:cs="Arial"/>
          <w:noProof/>
          <w:sz w:val="22"/>
          <w:szCs w:val="22"/>
          <w:lang w:val="mk-MK"/>
        </w:rPr>
        <w:t xml:space="preserve">, </w:t>
      </w:r>
      <w:r w:rsidR="00C74C4F" w:rsidRPr="00C74C4F">
        <w:rPr>
          <w:rFonts w:ascii="Arial" w:hAnsi="Arial" w:cs="Arial"/>
          <w:bCs/>
          <w:sz w:val="22"/>
          <w:szCs w:val="22"/>
          <w:lang w:val="mk-MK"/>
        </w:rPr>
        <w:t xml:space="preserve">кој го донесува Министерството за транспорт и врски, </w:t>
      </w:r>
      <w:r w:rsidRPr="00C74C4F">
        <w:rPr>
          <w:rFonts w:ascii="Arial" w:eastAsia="ArialMT" w:hAnsi="Arial" w:cs="Arial"/>
          <w:sz w:val="22"/>
          <w:szCs w:val="22"/>
          <w:lang w:val="ru-RU"/>
        </w:rPr>
        <w:t>потребно е да се спроведе стратегиска оцена на влијанието врз животната средина согласно член 65 од Законот за животната средина.</w:t>
      </w:r>
    </w:p>
    <w:p w14:paraId="11F0F7AA" w14:textId="77777777" w:rsidR="00B12C3E" w:rsidRPr="00C74C4F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</w:p>
    <w:p w14:paraId="6459F6D8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2. Како органи засегнати од имплементација на </w:t>
      </w:r>
      <w:r w:rsidR="00E27F5B" w:rsidRPr="000065D6">
        <w:rPr>
          <w:rFonts w:ascii="Arial" w:hAnsi="Arial" w:cs="Arial"/>
          <w:noProof/>
          <w:sz w:val="22"/>
          <w:szCs w:val="22"/>
          <w:lang w:val="mk-MK"/>
        </w:rPr>
        <w:t>Урбанистички план за вон населено место за електроцентрали од обновливи извори на енергија, КО Амзабегово, општина Свети Николе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>,</w:t>
      </w:r>
      <w:r w:rsidRPr="000065D6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 xml:space="preserve">се определуваат: општина </w:t>
      </w:r>
      <w:r w:rsidR="00E27F5B" w:rsidRPr="000065D6">
        <w:rPr>
          <w:rFonts w:ascii="Arial" w:hAnsi="Arial" w:cs="Arial"/>
          <w:noProof/>
          <w:sz w:val="22"/>
          <w:szCs w:val="22"/>
          <w:lang w:val="mk-MK"/>
        </w:rPr>
        <w:t>Свети Николе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 xml:space="preserve">, </w:t>
      </w:r>
      <w:r w:rsidR="00B11738" w:rsidRPr="000065D6">
        <w:rPr>
          <w:rFonts w:ascii="Arial" w:hAnsi="Arial" w:cs="Arial"/>
          <w:noProof/>
          <w:sz w:val="22"/>
          <w:szCs w:val="22"/>
          <w:lang w:val="mk-MK"/>
        </w:rPr>
        <w:t>Министерство за транспорт и врски</w:t>
      </w:r>
      <w:r w:rsidR="00B11738" w:rsidRPr="000065D6">
        <w:rPr>
          <w:rFonts w:ascii="Arial" w:hAnsi="Arial" w:cs="Arial"/>
          <w:noProof/>
          <w:sz w:val="22"/>
          <w:szCs w:val="22"/>
          <w:lang w:val="en-US"/>
        </w:rPr>
        <w:t>,</w:t>
      </w:r>
      <w:r w:rsidR="00B11738" w:rsidRPr="000065D6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 xml:space="preserve">Министерство за животна средина и просторно планирање, Министерство за земјоделство, шумарство и водостопанство, 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>Министерство за култура</w:t>
      </w:r>
      <w:r w:rsidR="00B11738" w:rsidRPr="000065D6">
        <w:rPr>
          <w:rFonts w:ascii="Arial" w:hAnsi="Arial" w:cs="Arial"/>
          <w:noProof/>
          <w:sz w:val="22"/>
          <w:szCs w:val="22"/>
          <w:lang w:val="en-US"/>
        </w:rPr>
        <w:t>-</w:t>
      </w:r>
      <w:r w:rsidR="00B11738" w:rsidRPr="000065D6">
        <w:rPr>
          <w:rStyle w:val="FontStyle12"/>
          <w:sz w:val="22"/>
          <w:szCs w:val="22"/>
          <w:lang w:val="mk-MK" w:eastAsia="mk-MK"/>
        </w:rPr>
        <w:t>Управа за заштита на културното наследство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 xml:space="preserve">, Министерство за здравство, </w:t>
      </w:r>
      <w:r w:rsidR="00B11738" w:rsidRPr="000065D6">
        <w:rPr>
          <w:rFonts w:ascii="Arial" w:hAnsi="Arial" w:cs="Arial"/>
          <w:noProof/>
          <w:sz w:val="22"/>
          <w:szCs w:val="22"/>
          <w:lang w:val="mk-MK"/>
        </w:rPr>
        <w:t>Министерство за економија,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 xml:space="preserve"> Дирекција за заштита и спасување, </w:t>
      </w:r>
      <w:r w:rsidR="00B11738" w:rsidRPr="000065D6">
        <w:rPr>
          <w:rFonts w:ascii="Arial" w:hAnsi="Arial" w:cs="Arial"/>
          <w:noProof/>
          <w:sz w:val="22"/>
          <w:szCs w:val="22"/>
          <w:lang w:val="mk-MK"/>
        </w:rPr>
        <w:t>А.Д. Водостопанство на Република Македонија“,</w:t>
      </w:r>
      <w:r w:rsidR="00B11738" w:rsidRPr="000065D6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>ЕВН,</w:t>
      </w:r>
      <w:r w:rsidR="00B11738" w:rsidRPr="000065D6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B11738" w:rsidRPr="000065D6">
        <w:rPr>
          <w:rStyle w:val="FontStyle12"/>
          <w:sz w:val="22"/>
          <w:szCs w:val="22"/>
          <w:lang w:val="mk-MK" w:eastAsia="mk-MK"/>
        </w:rPr>
        <w:t>МЕПСО</w:t>
      </w:r>
      <w:r w:rsidR="00B11738" w:rsidRPr="000065D6">
        <w:rPr>
          <w:rStyle w:val="FontStyle12"/>
          <w:sz w:val="22"/>
          <w:szCs w:val="22"/>
          <w:lang w:val="en-US" w:eastAsia="mk-MK"/>
        </w:rPr>
        <w:t xml:space="preserve">, 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 xml:space="preserve">Македонски телекумуникации, Комунални претпријатија, </w:t>
      </w:r>
      <w:r w:rsidR="000065D6" w:rsidRPr="000065D6">
        <w:rPr>
          <w:rStyle w:val="FontStyle12"/>
          <w:sz w:val="22"/>
          <w:szCs w:val="22"/>
          <w:lang w:val="mk-MK" w:eastAsia="mk-MK"/>
        </w:rPr>
        <w:t>здруженија на граѓани</w:t>
      </w:r>
      <w:r w:rsidR="00B639D4" w:rsidRPr="000065D6">
        <w:rPr>
          <w:rFonts w:ascii="Arial" w:hAnsi="Arial" w:cs="Arial"/>
          <w:noProof/>
          <w:sz w:val="22"/>
          <w:szCs w:val="22"/>
          <w:lang w:val="mk-MK"/>
        </w:rPr>
        <w:t>, претставници од стопанскиот и граѓанскиот сектор</w:t>
      </w:r>
      <w:r w:rsidR="000065D6" w:rsidRPr="000065D6">
        <w:rPr>
          <w:rFonts w:ascii="Arial" w:hAnsi="Arial" w:cs="Arial"/>
          <w:noProof/>
          <w:sz w:val="22"/>
          <w:szCs w:val="22"/>
          <w:lang w:val="mk-MK"/>
        </w:rPr>
        <w:t xml:space="preserve"> и др. </w:t>
      </w:r>
    </w:p>
    <w:p w14:paraId="6A5F9E3F" w14:textId="77777777" w:rsidR="00B12C3E" w:rsidRPr="000065D6" w:rsidRDefault="00B639D4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 </w:t>
      </w:r>
    </w:p>
    <w:p w14:paraId="7146D8A9" w14:textId="196C6340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en-US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3. За планскиот документ </w:t>
      </w:r>
      <w:r w:rsidR="00E27F5B" w:rsidRPr="000065D6">
        <w:rPr>
          <w:rFonts w:ascii="Arial" w:hAnsi="Arial" w:cs="Arial"/>
          <w:noProof/>
          <w:sz w:val="22"/>
          <w:szCs w:val="22"/>
          <w:lang w:val="mk-MK"/>
        </w:rPr>
        <w:t>Урбанистички план за вон населено место за електроцентрали од обновливи извори на енергија, КО Амзабегово, општина Свети Николе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>, за чија изработка е одговорн</w:t>
      </w:r>
      <w:r w:rsidR="000707C6">
        <w:rPr>
          <w:rFonts w:ascii="Arial" w:hAnsi="Arial" w:cs="Arial"/>
          <w:noProof/>
          <w:sz w:val="22"/>
          <w:szCs w:val="22"/>
          <w:lang w:val="en-US"/>
        </w:rPr>
        <w:t>a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 xml:space="preserve"> Агенција</w:t>
      </w:r>
      <w:r w:rsidR="000065D6" w:rsidRPr="000065D6">
        <w:rPr>
          <w:rFonts w:ascii="Arial" w:hAnsi="Arial" w:cs="Arial"/>
          <w:noProof/>
          <w:sz w:val="22"/>
          <w:szCs w:val="22"/>
          <w:lang w:val="mk-MK"/>
        </w:rPr>
        <w:t>та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 xml:space="preserve"> за планирање на просторот-Скопје, а го донесува Министерство за транспорт и врски, донесувањето на планскиот документ </w:t>
      </w:r>
      <w:r w:rsidR="00E27F5B" w:rsidRPr="000065D6">
        <w:rPr>
          <w:rFonts w:ascii="Arial" w:hAnsi="Arial" w:cs="Arial"/>
          <w:noProof/>
          <w:sz w:val="22"/>
          <w:szCs w:val="22"/>
          <w:lang w:val="mk-MK"/>
        </w:rPr>
        <w:t>Урбанистички план за вон населено место за електроцентрали од обновливи извори на енергија, КО Амзабегово, општина Свети Николе</w:t>
      </w:r>
      <w:r w:rsidR="00E332D6" w:rsidRPr="000065D6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Pr="000065D6">
        <w:rPr>
          <w:rFonts w:ascii="Arial" w:hAnsi="Arial" w:cs="Arial"/>
          <w:noProof/>
          <w:sz w:val="22"/>
          <w:szCs w:val="22"/>
          <w:lang w:val="mk-MK"/>
        </w:rPr>
        <w:t>ќе има влијание врз животната средина</w:t>
      </w:r>
      <w:r w:rsidRPr="000065D6">
        <w:rPr>
          <w:rFonts w:ascii="Arial" w:eastAsia="ArialMT" w:hAnsi="Arial" w:cs="Arial"/>
          <w:sz w:val="22"/>
          <w:szCs w:val="22"/>
          <w:lang w:val="ru-RU"/>
        </w:rPr>
        <w:t>.</w:t>
      </w:r>
      <w:r w:rsidR="00E332D6" w:rsidRPr="000065D6">
        <w:rPr>
          <w:rFonts w:ascii="Arial" w:eastAsia="ArialMT" w:hAnsi="Arial" w:cs="Arial"/>
          <w:sz w:val="22"/>
          <w:szCs w:val="22"/>
          <w:lang w:val="ru-RU"/>
        </w:rPr>
        <w:t xml:space="preserve"> </w:t>
      </w:r>
      <w:r w:rsidRPr="000065D6">
        <w:rPr>
          <w:rFonts w:ascii="Arial" w:eastAsia="ArialMT" w:hAnsi="Arial" w:cs="Arial"/>
          <w:sz w:val="22"/>
          <w:szCs w:val="22"/>
          <w:lang w:val="en-US"/>
        </w:rPr>
        <w:t xml:space="preserve"> </w:t>
      </w:r>
    </w:p>
    <w:p w14:paraId="45F2BC50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</w:p>
    <w:p w14:paraId="0C2F18B7" w14:textId="77777777" w:rsidR="000065D6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>4. Обемот на извештајот за стратегиска оцена треба да ги опфати следните аспекти:</w:t>
      </w:r>
      <w:r w:rsidR="000065D6" w:rsidRPr="000065D6">
        <w:rPr>
          <w:rFonts w:ascii="Arial" w:eastAsia="ArialMT" w:hAnsi="Arial" w:cs="Arial"/>
          <w:sz w:val="22"/>
          <w:szCs w:val="22"/>
          <w:lang w:val="ru-RU"/>
        </w:rPr>
        <w:t xml:space="preserve"> </w:t>
      </w:r>
      <w:r w:rsidR="000065D6" w:rsidRPr="000065D6">
        <w:rPr>
          <w:rFonts w:ascii="Arial" w:hAnsi="Arial" w:cs="Arial"/>
          <w:sz w:val="22"/>
          <w:szCs w:val="22"/>
          <w:lang w:val="mk-MK" w:eastAsia="mk-MK"/>
        </w:rPr>
        <w:t>влијанија врз населението и човековото здравје, влијанија врз социо-економската состојба, влијанија врз квалитетот на амбиентниот воздух и климатските промени, влијанија врз квалитет на површински и подземни води, влијанија врз почви, влијанија поврзани со управување со отпад, влијанија од бучава</w:t>
      </w:r>
      <w:r w:rsidR="000065D6">
        <w:rPr>
          <w:rFonts w:ascii="Arial" w:hAnsi="Arial" w:cs="Arial"/>
          <w:sz w:val="22"/>
          <w:szCs w:val="22"/>
          <w:lang w:val="mk-MK" w:eastAsia="mk-MK"/>
        </w:rPr>
        <w:t xml:space="preserve">, </w:t>
      </w:r>
      <w:r w:rsidR="000065D6" w:rsidRPr="000065D6">
        <w:rPr>
          <w:rFonts w:ascii="Arial" w:hAnsi="Arial" w:cs="Arial"/>
          <w:sz w:val="22"/>
          <w:szCs w:val="22"/>
          <w:lang w:val="mk-MK" w:eastAsia="mk-MK"/>
        </w:rPr>
        <w:t>вибрации,</w:t>
      </w:r>
      <w:r w:rsidR="000065D6">
        <w:rPr>
          <w:rFonts w:ascii="Arial" w:hAnsi="Arial" w:cs="Arial"/>
          <w:sz w:val="22"/>
          <w:szCs w:val="22"/>
          <w:lang w:val="mk-MK" w:eastAsia="mk-MK"/>
        </w:rPr>
        <w:t xml:space="preserve"> нејонизирачко зрачење,</w:t>
      </w:r>
      <w:r w:rsidR="000065D6" w:rsidRPr="000065D6">
        <w:rPr>
          <w:rFonts w:ascii="Arial" w:hAnsi="Arial" w:cs="Arial"/>
          <w:sz w:val="22"/>
          <w:szCs w:val="22"/>
          <w:lang w:val="mk-MK" w:eastAsia="mk-MK"/>
        </w:rPr>
        <w:t xml:space="preserve"> влијанија врз биолошка разновидност и природно наследство, влијанија врз предел, влијанија врз материјални добра, влијанија врз културно и историско наследство, влијанија од несреќи и хаварии.</w:t>
      </w:r>
    </w:p>
    <w:p w14:paraId="05D3DB2F" w14:textId="77777777" w:rsidR="000065D6" w:rsidRPr="000065D6" w:rsidRDefault="000065D6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</w:p>
    <w:p w14:paraId="2B8C3E1E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en-US"/>
        </w:rPr>
      </w:pPr>
      <w:r w:rsidRPr="000065D6">
        <w:rPr>
          <w:rFonts w:ascii="Arial" w:eastAsia="ArialMT" w:hAnsi="Arial" w:cs="Arial"/>
          <w:sz w:val="22"/>
          <w:szCs w:val="22"/>
          <w:lang w:val="ru-RU"/>
        </w:rPr>
        <w:t xml:space="preserve">5. Одлуката заедно со формуларите за определување на потребата од спроведување на стратегиска оцена се објавува на веб страната на Министерство за транспорт и врски на адреса: </w:t>
      </w:r>
      <w:r w:rsidRPr="000065D6">
        <w:rPr>
          <w:rFonts w:ascii="Arial" w:eastAsia="ArialMT" w:hAnsi="Arial" w:cs="Arial"/>
          <w:sz w:val="22"/>
          <w:szCs w:val="22"/>
          <w:lang w:val="en-US"/>
        </w:rPr>
        <w:t>www</w:t>
      </w:r>
      <w:hyperlink r:id="rId6" w:history="1"/>
      <w:r w:rsidRPr="000065D6">
        <w:rPr>
          <w:rFonts w:ascii="Arial" w:eastAsia="ArialMT" w:hAnsi="Arial" w:cs="Arial"/>
          <w:sz w:val="22"/>
          <w:szCs w:val="22"/>
          <w:lang w:val="mk-MK"/>
        </w:rPr>
        <w:t>.</w:t>
      </w:r>
      <w:r w:rsidRPr="000065D6">
        <w:rPr>
          <w:rFonts w:ascii="Arial" w:eastAsia="ArialMT" w:hAnsi="Arial" w:cs="Arial"/>
          <w:sz w:val="22"/>
          <w:szCs w:val="22"/>
          <w:lang w:val="en-US"/>
        </w:rPr>
        <w:t>mtc.gov.mk.</w:t>
      </w:r>
    </w:p>
    <w:p w14:paraId="3E37C689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ru-RU"/>
        </w:rPr>
      </w:pPr>
    </w:p>
    <w:p w14:paraId="7CC8541A" w14:textId="77777777" w:rsidR="00B12C3E" w:rsidRPr="000065D6" w:rsidRDefault="00B12C3E" w:rsidP="000065D6">
      <w:pPr>
        <w:autoSpaceDE w:val="0"/>
        <w:autoSpaceDN w:val="0"/>
        <w:adjustRightInd w:val="0"/>
        <w:spacing w:before="120" w:line="320" w:lineRule="atLeast"/>
        <w:jc w:val="both"/>
        <w:rPr>
          <w:rFonts w:ascii="Arial" w:eastAsia="ArialMT" w:hAnsi="Arial" w:cs="Arial"/>
          <w:sz w:val="22"/>
          <w:szCs w:val="22"/>
          <w:lang w:val="en-US"/>
        </w:rPr>
      </w:pPr>
      <w:r w:rsidRPr="000065D6">
        <w:rPr>
          <w:rFonts w:ascii="Arial" w:eastAsia="ArialMT" w:hAnsi="Arial" w:cs="Arial"/>
          <w:sz w:val="22"/>
          <w:szCs w:val="22"/>
          <w:lang w:val="mk-MK"/>
        </w:rPr>
        <w:t>6. Против оваа одлука јавноста има право на жалба до Државната комисија за одлучување во управна постапка и постапка од работен однос од втор степен во рок од 15 дена од денот на објавување на одлуката на веб страната.</w:t>
      </w:r>
    </w:p>
    <w:p w14:paraId="2C4F5D96" w14:textId="77777777" w:rsidR="00EC1A6F" w:rsidRPr="008A3750" w:rsidRDefault="00EC1A6F" w:rsidP="00EC1A6F">
      <w:pPr>
        <w:pStyle w:val="Style3"/>
        <w:widowControl/>
        <w:tabs>
          <w:tab w:val="left" w:pos="284"/>
        </w:tabs>
        <w:spacing w:before="40" w:after="40" w:line="240" w:lineRule="auto"/>
        <w:ind w:left="142" w:right="259" w:firstLine="0"/>
        <w:rPr>
          <w:rStyle w:val="FontStyle12"/>
          <w:sz w:val="22"/>
          <w:szCs w:val="22"/>
          <w:lang w:val="mk-MK" w:eastAsia="mk-MK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0"/>
        <w:gridCol w:w="4621"/>
      </w:tblGrid>
      <w:tr w:rsidR="00EC1A6F" w:rsidRPr="00EC1A6F" w14:paraId="33E24709" w14:textId="77777777" w:rsidTr="0032526A">
        <w:trPr>
          <w:jc w:val="center"/>
        </w:trPr>
        <w:tc>
          <w:tcPr>
            <w:tcW w:w="4620" w:type="dxa"/>
          </w:tcPr>
          <w:p w14:paraId="7BC60BF2" w14:textId="77777777" w:rsidR="00EC1A6F" w:rsidRPr="00EC1A6F" w:rsidRDefault="00EC1A6F" w:rsidP="0032526A">
            <w:pPr>
              <w:ind w:left="142" w:right="259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4621" w:type="dxa"/>
            <w:hideMark/>
          </w:tcPr>
          <w:p w14:paraId="77C5358D" w14:textId="77777777" w:rsidR="00EC1A6F" w:rsidRPr="00EC1A6F" w:rsidRDefault="00EC1A6F" w:rsidP="0032526A">
            <w:pPr>
              <w:tabs>
                <w:tab w:val="left" w:pos="5103"/>
              </w:tabs>
              <w:ind w:left="142" w:right="259"/>
              <w:jc w:val="center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</w:p>
          <w:p w14:paraId="63A45F20" w14:textId="77777777" w:rsidR="00EC1A6F" w:rsidRPr="00EC1A6F" w:rsidRDefault="00EC1A6F" w:rsidP="0032526A">
            <w:pPr>
              <w:tabs>
                <w:tab w:val="left" w:pos="5103"/>
              </w:tabs>
              <w:ind w:left="142" w:right="259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EC1A6F"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 xml:space="preserve">Министер за транспорт и врски </w:t>
            </w:r>
          </w:p>
        </w:tc>
      </w:tr>
      <w:tr w:rsidR="00EC1A6F" w:rsidRPr="00EC1A6F" w14:paraId="00AEEB0A" w14:textId="77777777" w:rsidTr="0032526A">
        <w:trPr>
          <w:jc w:val="center"/>
        </w:trPr>
        <w:tc>
          <w:tcPr>
            <w:tcW w:w="4620" w:type="dxa"/>
          </w:tcPr>
          <w:p w14:paraId="0ACBFA24" w14:textId="77777777" w:rsidR="00EC1A6F" w:rsidRPr="00EC1A6F" w:rsidRDefault="00EC1A6F" w:rsidP="0032526A">
            <w:pPr>
              <w:tabs>
                <w:tab w:val="left" w:pos="5103"/>
              </w:tabs>
              <w:ind w:left="142" w:right="259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  <w:r w:rsidRPr="00EC1A6F"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 xml:space="preserve">Бр.__________ </w:t>
            </w:r>
          </w:p>
          <w:p w14:paraId="4E47F0B3" w14:textId="77777777" w:rsidR="00EC1A6F" w:rsidRPr="00EC1A6F" w:rsidRDefault="00EC1A6F" w:rsidP="0032526A">
            <w:pPr>
              <w:tabs>
                <w:tab w:val="left" w:pos="5103"/>
              </w:tabs>
              <w:ind w:left="142" w:right="259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  <w:bookmarkStart w:id="0" w:name="_GoBack"/>
            <w:bookmarkEnd w:id="0"/>
          </w:p>
          <w:p w14:paraId="38E9D0A7" w14:textId="77777777" w:rsidR="00EC1A6F" w:rsidRPr="00EC1A6F" w:rsidRDefault="00EC1A6F" w:rsidP="0032526A">
            <w:pPr>
              <w:tabs>
                <w:tab w:val="left" w:pos="5103"/>
              </w:tabs>
              <w:ind w:left="142" w:right="259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EC1A6F"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 xml:space="preserve"> __.__.2019 година             </w:t>
            </w:r>
          </w:p>
          <w:p w14:paraId="7CF67766" w14:textId="77777777" w:rsidR="00EC1A6F" w:rsidRPr="00EC1A6F" w:rsidRDefault="00EC1A6F" w:rsidP="0032526A">
            <w:pPr>
              <w:ind w:left="142" w:right="259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4621" w:type="dxa"/>
            <w:hideMark/>
          </w:tcPr>
          <w:p w14:paraId="164F7101" w14:textId="77777777" w:rsidR="00EC1A6F" w:rsidRPr="00EC1A6F" w:rsidRDefault="00EC1A6F" w:rsidP="0032526A">
            <w:pPr>
              <w:ind w:left="142" w:right="259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EC1A6F">
              <w:rPr>
                <w:rFonts w:ascii="Arial" w:eastAsia="ArialMT" w:hAnsi="Arial" w:cs="Arial"/>
                <w:b/>
                <w:sz w:val="22"/>
                <w:szCs w:val="22"/>
                <w:lang w:val="mk-MK"/>
              </w:rPr>
              <w:t>Горан Сугаревски</w:t>
            </w:r>
          </w:p>
        </w:tc>
      </w:tr>
      <w:tr w:rsidR="00EC1A6F" w:rsidRPr="00EC1A6F" w14:paraId="0DD64C9F" w14:textId="77777777" w:rsidTr="0032526A">
        <w:trPr>
          <w:trHeight w:val="248"/>
          <w:jc w:val="center"/>
        </w:trPr>
        <w:tc>
          <w:tcPr>
            <w:tcW w:w="4620" w:type="dxa"/>
            <w:hideMark/>
          </w:tcPr>
          <w:p w14:paraId="517B9089" w14:textId="77777777" w:rsidR="00EC1A6F" w:rsidRPr="00EC1A6F" w:rsidRDefault="00EC1A6F" w:rsidP="0032526A">
            <w:pPr>
              <w:ind w:left="142" w:right="259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EC1A6F"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Скопје</w:t>
            </w:r>
          </w:p>
        </w:tc>
        <w:tc>
          <w:tcPr>
            <w:tcW w:w="4621" w:type="dxa"/>
          </w:tcPr>
          <w:p w14:paraId="0C64B090" w14:textId="77777777" w:rsidR="00EC1A6F" w:rsidRPr="00EC1A6F" w:rsidRDefault="00EC1A6F" w:rsidP="0032526A">
            <w:pPr>
              <w:ind w:left="142" w:right="259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71462E19" w14:textId="77777777" w:rsidR="00837F39" w:rsidRDefault="00837F39"/>
    <w:sectPr w:rsidR="00837F39" w:rsidSect="00B639D4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145"/>
    <w:multiLevelType w:val="hybridMultilevel"/>
    <w:tmpl w:val="E4FA0E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AA5"/>
    <w:multiLevelType w:val="singleLevel"/>
    <w:tmpl w:val="A0A2158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3E"/>
    <w:rsid w:val="000065D6"/>
    <w:rsid w:val="000707C6"/>
    <w:rsid w:val="004F6DA5"/>
    <w:rsid w:val="006A2BFB"/>
    <w:rsid w:val="00837F39"/>
    <w:rsid w:val="00A52C3E"/>
    <w:rsid w:val="00AC3E0B"/>
    <w:rsid w:val="00B11738"/>
    <w:rsid w:val="00B12C3E"/>
    <w:rsid w:val="00B26B7A"/>
    <w:rsid w:val="00B32C93"/>
    <w:rsid w:val="00B639D4"/>
    <w:rsid w:val="00C74C4F"/>
    <w:rsid w:val="00C75F54"/>
    <w:rsid w:val="00D103BC"/>
    <w:rsid w:val="00DB3995"/>
    <w:rsid w:val="00E13354"/>
    <w:rsid w:val="00E27F5B"/>
    <w:rsid w:val="00E332D6"/>
    <w:rsid w:val="00EC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AFC"/>
  <w15:chartTrackingRefBased/>
  <w15:docId w15:val="{50B48C13-AD30-4775-8DAB-8CDCD976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11738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uiPriority w:val="99"/>
    <w:rsid w:val="00EC1A6F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ostivari.gov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BE6C-E5A7-47D1-AE6E-8D83F81D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Hristina Apostolova</cp:lastModifiedBy>
  <cp:revision>2</cp:revision>
  <dcterms:created xsi:type="dcterms:W3CDTF">2019-08-20T06:40:00Z</dcterms:created>
  <dcterms:modified xsi:type="dcterms:W3CDTF">2019-08-20T06:40:00Z</dcterms:modified>
</cp:coreProperties>
</file>